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F35" w:rsidRDefault="00F676DA" w:rsidP="00F676DA">
      <w:pPr>
        <w:jc w:val="center"/>
        <w:rPr>
          <w:b/>
        </w:rPr>
      </w:pPr>
      <w:r w:rsidRPr="00F676DA">
        <w:rPr>
          <w:b/>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676DA" w:rsidRDefault="00F676DA" w:rsidP="00F676DA">
      <w:pPr>
        <w:jc w:val="center"/>
        <w:rPr>
          <w:sz w:val="22"/>
        </w:rPr>
      </w:pPr>
      <w:r w:rsidRPr="00F676DA">
        <w:rPr>
          <w:sz w:val="22"/>
        </w:rPr>
        <w:t>(відповідно до пункту 41 постанови КМУ від 11.10.2016 № 710 «Про ефективне використання державних коштів» (зі змінами))</w:t>
      </w:r>
    </w:p>
    <w:p w:rsidR="00F676DA" w:rsidRDefault="00F676DA" w:rsidP="00F676DA">
      <w:pPr>
        <w:rPr>
          <w:sz w:val="22"/>
        </w:rPr>
      </w:pPr>
    </w:p>
    <w:p w:rsidR="00F676DA" w:rsidRDefault="00683F7A" w:rsidP="007A6B58">
      <w:pPr>
        <w:pStyle w:val="a3"/>
        <w:numPr>
          <w:ilvl w:val="0"/>
          <w:numId w:val="1"/>
        </w:numPr>
        <w:jc w:val="both"/>
        <w:rPr>
          <w:sz w:val="24"/>
          <w:szCs w:val="24"/>
        </w:rPr>
      </w:pPr>
      <w:r w:rsidRPr="00676F09">
        <w:rPr>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676F09">
        <w:rPr>
          <w:sz w:val="24"/>
          <w:szCs w:val="24"/>
        </w:rPr>
        <w:t xml:space="preserve">Державний університет телекомунікацій; вул. Солом’янська, 7, м. Київ, 03110; код за ЄДРПОУ – 38855349; категорія замовника – </w:t>
      </w:r>
      <w:r w:rsidR="00676F09" w:rsidRPr="00676F09">
        <w:rPr>
          <w:rFonts w:eastAsia="Times New Roman" w:cs="Times New Roman"/>
          <w:sz w:val="24"/>
          <w:szCs w:val="24"/>
          <w:lang w:eastAsia="uk-UA" w:bidi="uk-UA"/>
        </w:rPr>
        <w:t>відповідно п.3, ч.1,  ст. 2 Закону “Про публічні закупівлі“</w:t>
      </w:r>
      <w:r w:rsidRPr="00676F09">
        <w:rPr>
          <w:sz w:val="24"/>
          <w:szCs w:val="24"/>
        </w:rPr>
        <w:t>.</w:t>
      </w:r>
    </w:p>
    <w:p w:rsidR="0006240B" w:rsidRPr="00676F09" w:rsidRDefault="0006240B" w:rsidP="007A6B58">
      <w:pPr>
        <w:pStyle w:val="a3"/>
        <w:jc w:val="both"/>
        <w:rPr>
          <w:sz w:val="24"/>
          <w:szCs w:val="24"/>
        </w:rPr>
      </w:pPr>
    </w:p>
    <w:p w:rsidR="00676F09" w:rsidRPr="0006240B" w:rsidRDefault="00676F09" w:rsidP="007A6B58">
      <w:pPr>
        <w:pStyle w:val="a3"/>
        <w:numPr>
          <w:ilvl w:val="0"/>
          <w:numId w:val="1"/>
        </w:numPr>
        <w:jc w:val="both"/>
        <w:rPr>
          <w:b/>
          <w:sz w:val="24"/>
          <w:szCs w:val="24"/>
        </w:rPr>
      </w:pPr>
      <w:r w:rsidRPr="00B74D29">
        <w:rPr>
          <w:b/>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676F09">
        <w:rPr>
          <w:sz w:val="24"/>
          <w:szCs w:val="24"/>
        </w:rPr>
        <w:t xml:space="preserve"> ДК 021:2015 «Єдиний закупівельний словник» </w:t>
      </w:r>
      <w:r w:rsidR="00434D42" w:rsidRPr="00434D42">
        <w:rPr>
          <w:sz w:val="24"/>
          <w:szCs w:val="24"/>
        </w:rPr>
        <w:t>65310000-9</w:t>
      </w:r>
      <w:r w:rsidR="00434D42">
        <w:rPr>
          <w:sz w:val="24"/>
          <w:szCs w:val="24"/>
        </w:rPr>
        <w:t xml:space="preserve"> -</w:t>
      </w:r>
      <w:r w:rsidR="00434D42" w:rsidRPr="00434D42">
        <w:rPr>
          <w:sz w:val="24"/>
          <w:szCs w:val="24"/>
        </w:rPr>
        <w:t xml:space="preserve"> </w:t>
      </w:r>
      <w:r w:rsidR="00434D42">
        <w:rPr>
          <w:sz w:val="24"/>
          <w:szCs w:val="24"/>
        </w:rPr>
        <w:t>«</w:t>
      </w:r>
      <w:r w:rsidR="00434D42" w:rsidRPr="00434D42">
        <w:rPr>
          <w:sz w:val="24"/>
          <w:szCs w:val="24"/>
        </w:rPr>
        <w:t>Розподіл електричної енергії</w:t>
      </w:r>
      <w:r w:rsidR="00434D42">
        <w:rPr>
          <w:sz w:val="24"/>
          <w:szCs w:val="24"/>
        </w:rPr>
        <w:t>»</w:t>
      </w:r>
      <w:r w:rsidR="001910E5">
        <w:rPr>
          <w:sz w:val="24"/>
          <w:szCs w:val="24"/>
        </w:rPr>
        <w:t xml:space="preserve"> (</w:t>
      </w:r>
      <w:r w:rsidR="001910E5" w:rsidRPr="001910E5">
        <w:rPr>
          <w:sz w:val="24"/>
          <w:szCs w:val="24"/>
        </w:rPr>
        <w:t>розподіл електричної енергії</w:t>
      </w:r>
      <w:r w:rsidR="001910E5">
        <w:rPr>
          <w:sz w:val="24"/>
          <w:szCs w:val="24"/>
        </w:rPr>
        <w:t>).</w:t>
      </w:r>
    </w:p>
    <w:p w:rsidR="0006240B" w:rsidRPr="0006240B" w:rsidRDefault="0006240B" w:rsidP="0006240B">
      <w:pPr>
        <w:pStyle w:val="a3"/>
        <w:rPr>
          <w:b/>
          <w:sz w:val="24"/>
          <w:szCs w:val="24"/>
        </w:rPr>
      </w:pPr>
    </w:p>
    <w:p w:rsidR="00BD2CC2" w:rsidRDefault="00BD2CC2" w:rsidP="00995173">
      <w:pPr>
        <w:pStyle w:val="a3"/>
        <w:numPr>
          <w:ilvl w:val="0"/>
          <w:numId w:val="1"/>
        </w:numPr>
        <w:rPr>
          <w:sz w:val="24"/>
          <w:szCs w:val="24"/>
        </w:rPr>
      </w:pPr>
      <w:r w:rsidRPr="001910E5">
        <w:rPr>
          <w:b/>
          <w:sz w:val="24"/>
        </w:rPr>
        <w:t>Ідентифікатор закупівлі</w:t>
      </w:r>
      <w:r w:rsidRPr="00BD2CC2">
        <w:rPr>
          <w:b/>
          <w:sz w:val="24"/>
        </w:rPr>
        <w:t>:</w:t>
      </w:r>
      <w:r w:rsidRPr="00BD2CC2">
        <w:rPr>
          <w:sz w:val="24"/>
        </w:rPr>
        <w:t xml:space="preserve"> </w:t>
      </w:r>
      <w:r w:rsidR="00995173" w:rsidRPr="00995173">
        <w:rPr>
          <w:sz w:val="24"/>
        </w:rPr>
        <w:t>UA-2022-09-30-002559-a</w:t>
      </w:r>
      <w:r w:rsidR="00995173">
        <w:rPr>
          <w:sz w:val="24"/>
        </w:rPr>
        <w:t>.</w:t>
      </w:r>
      <w:bookmarkStart w:id="0" w:name="_GoBack"/>
      <w:bookmarkEnd w:id="0"/>
    </w:p>
    <w:p w:rsidR="00F96A63" w:rsidRDefault="00F96A63" w:rsidP="00F96A63">
      <w:pPr>
        <w:jc w:val="both"/>
        <w:rPr>
          <w:sz w:val="24"/>
          <w:szCs w:val="24"/>
        </w:rPr>
      </w:pPr>
    </w:p>
    <w:p w:rsidR="00E80E31" w:rsidRDefault="00F96A63" w:rsidP="0009291B">
      <w:pPr>
        <w:ind w:firstLine="360"/>
        <w:rPr>
          <w:b/>
          <w:sz w:val="24"/>
          <w:szCs w:val="24"/>
        </w:rPr>
      </w:pPr>
      <w:r>
        <w:rPr>
          <w:b/>
          <w:sz w:val="24"/>
          <w:szCs w:val="24"/>
        </w:rPr>
        <w:t>4.</w:t>
      </w:r>
      <w:r w:rsidR="0006240B" w:rsidRPr="002D4DF0">
        <w:rPr>
          <w:b/>
          <w:sz w:val="24"/>
          <w:szCs w:val="24"/>
        </w:rPr>
        <w:t>Обґрунтування технічних та якісних ха</w:t>
      </w:r>
      <w:r w:rsidR="002D4DF0">
        <w:rPr>
          <w:b/>
          <w:sz w:val="24"/>
          <w:szCs w:val="24"/>
        </w:rPr>
        <w:t xml:space="preserve">рактеристик предмета закупівлі:   </w:t>
      </w:r>
    </w:p>
    <w:p w:rsidR="00894768" w:rsidRPr="00894768" w:rsidRDefault="00894768" w:rsidP="00B2010C">
      <w:pPr>
        <w:ind w:firstLine="360"/>
        <w:jc w:val="both"/>
        <w:rPr>
          <w:sz w:val="24"/>
          <w:szCs w:val="24"/>
        </w:rPr>
      </w:pPr>
      <w:r w:rsidRPr="00894768">
        <w:rPr>
          <w:sz w:val="24"/>
          <w:szCs w:val="24"/>
        </w:rPr>
        <w:t>Правовідносини, які пов'язані з виробництвом, передачею, розподілом, купівлею-продажем, постачанням електричної енергії між суб’єктами ринку електричної енергії (ліцензіатами з виробництва, передачі, розподілу або постачання електричної енергії) та споживачами електричної енергії, регламентуються Законом України «Про ринок електричної енергії» та Правилами роздрібного ринку електричної енергії, затвердженими постановою НКРЕКП від 14.03.2018р. №312 (далі – Правила).</w:t>
      </w:r>
    </w:p>
    <w:p w:rsidR="00894768" w:rsidRPr="00894768" w:rsidRDefault="00894768" w:rsidP="00B2010C">
      <w:pPr>
        <w:ind w:firstLine="360"/>
        <w:jc w:val="both"/>
        <w:rPr>
          <w:sz w:val="24"/>
          <w:szCs w:val="24"/>
        </w:rPr>
      </w:pPr>
      <w:r w:rsidRPr="00894768">
        <w:rPr>
          <w:sz w:val="24"/>
          <w:szCs w:val="24"/>
        </w:rPr>
        <w:t>П.1.1.2 Правил визначена наступна термінологія:</w:t>
      </w:r>
    </w:p>
    <w:p w:rsidR="00894768" w:rsidRPr="00894768" w:rsidRDefault="00894768" w:rsidP="00B2010C">
      <w:pPr>
        <w:ind w:firstLine="360"/>
        <w:jc w:val="both"/>
        <w:rPr>
          <w:sz w:val="24"/>
          <w:szCs w:val="24"/>
        </w:rPr>
      </w:pPr>
      <w:r w:rsidRPr="00894768">
        <w:rPr>
          <w:sz w:val="24"/>
          <w:szCs w:val="24"/>
        </w:rPr>
        <w:t>договір про надання послуг із забезпечення перетікань реактивної електричної енергії - домовленість двох сторін, яка є документом певної форми і встановлює зміст та регулює правовідносини між споживачем та оператором системи розподілу/оператором системи передачі під час визначення плати за перетікання реактивної електричної енергії;</w:t>
      </w:r>
    </w:p>
    <w:p w:rsidR="00894768" w:rsidRPr="00894768" w:rsidRDefault="00894768" w:rsidP="00B2010C">
      <w:pPr>
        <w:ind w:firstLine="360"/>
        <w:jc w:val="both"/>
        <w:rPr>
          <w:sz w:val="24"/>
          <w:szCs w:val="24"/>
        </w:rPr>
      </w:pPr>
      <w:r w:rsidRPr="00894768">
        <w:rPr>
          <w:sz w:val="24"/>
          <w:szCs w:val="24"/>
        </w:rPr>
        <w:t>плата за перетікання реактивної електричної енергії - плата за послуги із забезпечення перетікань реактивної електричної енергії до електроустановок споживачів, що експлуатують електромагнітно незбалансовані установки з неефективним співвідношенням активної і реактивної потужності, які оператор системи розподілу/оператор системи передачі змушений надавати споживачам на території здійснення своєї ліцензованої діяльності.</w:t>
      </w:r>
    </w:p>
    <w:p w:rsidR="00894768" w:rsidRPr="00894768" w:rsidRDefault="00894768" w:rsidP="00B2010C">
      <w:pPr>
        <w:ind w:firstLine="360"/>
        <w:jc w:val="both"/>
        <w:rPr>
          <w:sz w:val="24"/>
          <w:szCs w:val="24"/>
        </w:rPr>
      </w:pPr>
      <w:r w:rsidRPr="00894768">
        <w:rPr>
          <w:sz w:val="24"/>
          <w:szCs w:val="24"/>
        </w:rPr>
        <w:t>П.4.33 Правил передбачено, що споживачі, які відповідно до методики, затвердженої центральним органом виконавчої влади, що забезпечує формування та реалізацію державної політики в електроенергетичному комплексі, зобов’язані здійснювати розрахунки за перетікання реактивної електричної енергії, вносять плату за перетікання реактивної електричної енергії на поточний рахунок оператора системи, на території здійснення ліцензованої діяльності якого приєднані електроустановки споживачів, відповідно до умов договору про надання послуг із забезпечення перетікань реактивної електричної енергії, який може бути додатком до договору споживача про розподіл (передачу) електричної енергії.</w:t>
      </w:r>
    </w:p>
    <w:p w:rsidR="00894768" w:rsidRPr="00894768" w:rsidRDefault="00894768" w:rsidP="00B2010C">
      <w:pPr>
        <w:ind w:firstLine="360"/>
        <w:jc w:val="both"/>
        <w:rPr>
          <w:sz w:val="24"/>
          <w:szCs w:val="24"/>
        </w:rPr>
      </w:pPr>
      <w:r w:rsidRPr="00894768">
        <w:rPr>
          <w:sz w:val="24"/>
          <w:szCs w:val="24"/>
        </w:rPr>
        <w:t>Згідно з пп.10 п.5.5.13 Правил непобутовий споживач, крім обов’язків та відповідальності, визначених пунктами 5.5.5-5.5.12 цієї глави, зобов’язаний  у передбачених цими Правилами випадках укласти договір про надання послуг із забезпечення перетікань реактивної електричної енергії з оператором системи, на території здійснення ліцензованої діяльності якого приєднана електроустановка споживача.</w:t>
      </w:r>
    </w:p>
    <w:p w:rsidR="00894768" w:rsidRPr="00894768" w:rsidRDefault="00894768" w:rsidP="00B2010C">
      <w:pPr>
        <w:ind w:firstLine="360"/>
        <w:jc w:val="both"/>
        <w:rPr>
          <w:sz w:val="24"/>
          <w:szCs w:val="24"/>
        </w:rPr>
      </w:pPr>
      <w:r w:rsidRPr="00894768">
        <w:rPr>
          <w:sz w:val="24"/>
          <w:szCs w:val="24"/>
        </w:rPr>
        <w:t>Відповідно до визначень статті 1 Закону України «Про ринок електричної енергії»:</w:t>
      </w:r>
    </w:p>
    <w:p w:rsidR="00894768" w:rsidRPr="00894768" w:rsidRDefault="00894768" w:rsidP="00B2010C">
      <w:pPr>
        <w:ind w:firstLine="360"/>
        <w:jc w:val="both"/>
        <w:rPr>
          <w:sz w:val="24"/>
          <w:szCs w:val="24"/>
        </w:rPr>
      </w:pPr>
      <w:r w:rsidRPr="00894768">
        <w:rPr>
          <w:sz w:val="24"/>
          <w:szCs w:val="24"/>
        </w:rPr>
        <w:t xml:space="preserve">-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w:t>
      </w:r>
      <w:r w:rsidRPr="00894768">
        <w:rPr>
          <w:sz w:val="24"/>
          <w:szCs w:val="24"/>
        </w:rPr>
        <w:lastRenderedPageBreak/>
        <w:t>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 (п.56);</w:t>
      </w:r>
    </w:p>
    <w:p w:rsidR="00894768" w:rsidRPr="00894768" w:rsidRDefault="00894768" w:rsidP="00B2010C">
      <w:pPr>
        <w:ind w:firstLine="360"/>
        <w:jc w:val="both"/>
        <w:rPr>
          <w:sz w:val="24"/>
          <w:szCs w:val="24"/>
        </w:rPr>
      </w:pPr>
      <w:r w:rsidRPr="00894768">
        <w:rPr>
          <w:sz w:val="24"/>
          <w:szCs w:val="24"/>
        </w:rPr>
        <w:t>- 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(п.78).</w:t>
      </w:r>
    </w:p>
    <w:p w:rsidR="00894768" w:rsidRPr="00894768" w:rsidRDefault="00894768" w:rsidP="00B2010C">
      <w:pPr>
        <w:ind w:firstLine="360"/>
        <w:jc w:val="both"/>
        <w:rPr>
          <w:sz w:val="24"/>
          <w:szCs w:val="24"/>
        </w:rPr>
      </w:pPr>
      <w:r w:rsidRPr="00894768">
        <w:rPr>
          <w:sz w:val="24"/>
          <w:szCs w:val="24"/>
        </w:rPr>
        <w:t>Відповідно до частини 1 статті 5 Закону України «Про природні монополії» вказаний Закон регулює діяльність суб'єктів природних монополій з розподілу електричної енергії (передачі електричної енергії місцевими (локальними) електромережами.</w:t>
      </w:r>
    </w:p>
    <w:p w:rsidR="00894768" w:rsidRPr="00894768" w:rsidRDefault="00894768" w:rsidP="00B2010C">
      <w:pPr>
        <w:ind w:firstLine="360"/>
        <w:jc w:val="both"/>
        <w:rPr>
          <w:sz w:val="24"/>
          <w:szCs w:val="24"/>
        </w:rPr>
      </w:pPr>
      <w:r w:rsidRPr="00894768">
        <w:rPr>
          <w:sz w:val="24"/>
          <w:szCs w:val="24"/>
        </w:rPr>
        <w:t>Отже, послуги з розподілу електричної енергії надаються суб'єктами природних монополій.</w:t>
      </w:r>
    </w:p>
    <w:p w:rsidR="00894768" w:rsidRPr="00894768" w:rsidRDefault="00894768" w:rsidP="00B2010C">
      <w:pPr>
        <w:ind w:firstLine="360"/>
        <w:jc w:val="both"/>
        <w:rPr>
          <w:sz w:val="24"/>
          <w:szCs w:val="24"/>
        </w:rPr>
      </w:pPr>
      <w:r w:rsidRPr="00894768">
        <w:rPr>
          <w:sz w:val="24"/>
          <w:szCs w:val="24"/>
        </w:rPr>
        <w:t>Згідно з Ліцензійними умовами провадження господарської діяльності з розподілу електричної енергії, затверджених постановою НКРЕКП від 27.12.2017 № 1470, територія провадження діяльності оператора системи розподілу визначається за місцем розташування об’єктів електроенергетики, призначених для розподілу електричної енергії, що перебувають у власності ліцензіата, та до яких приєднані електричні мережі споживачів, які живляться від мереж ліцензіата.</w:t>
      </w:r>
    </w:p>
    <w:p w:rsidR="00894768" w:rsidRPr="00894768" w:rsidRDefault="00894768" w:rsidP="00B2010C">
      <w:pPr>
        <w:ind w:firstLine="360"/>
        <w:jc w:val="both"/>
        <w:rPr>
          <w:sz w:val="24"/>
          <w:szCs w:val="24"/>
        </w:rPr>
      </w:pPr>
      <w:r w:rsidRPr="00894768">
        <w:rPr>
          <w:sz w:val="24"/>
          <w:szCs w:val="24"/>
        </w:rPr>
        <w:t xml:space="preserve">Відповідно до Закону України «Про природні монополії» та Положення про Національну комісію, що здійснює державне регулювання у сферах енергетики та комунальних послуг (далі – НКРЕКП), затвердженим Указом Президента України від 10.09.2014 №715/2014, до повноважень НКРЕКП належить формування та ведення реєстру суб’єктів природних монополій, діяльність, яких регулюється НКРЕКП. </w:t>
      </w:r>
    </w:p>
    <w:p w:rsidR="00894768" w:rsidRPr="00894768" w:rsidRDefault="00894768" w:rsidP="00B2010C">
      <w:pPr>
        <w:ind w:firstLine="360"/>
        <w:jc w:val="both"/>
        <w:rPr>
          <w:sz w:val="24"/>
          <w:szCs w:val="24"/>
        </w:rPr>
      </w:pPr>
      <w:r w:rsidRPr="00894768">
        <w:rPr>
          <w:sz w:val="24"/>
          <w:szCs w:val="24"/>
        </w:rPr>
        <w:t>Об’єкти (електроустановки) Державного університету телекомунікацій приєднані до електричних мереж ПрАТ «ДТЕК КИЇВСЬКІ ЕЛЕКТРОМЕРЕЖІ».</w:t>
      </w:r>
    </w:p>
    <w:p w:rsidR="00894768" w:rsidRPr="00894768" w:rsidRDefault="00894768" w:rsidP="00B2010C">
      <w:pPr>
        <w:ind w:firstLine="360"/>
        <w:jc w:val="both"/>
        <w:rPr>
          <w:sz w:val="24"/>
          <w:szCs w:val="24"/>
        </w:rPr>
      </w:pPr>
      <w:r w:rsidRPr="00894768">
        <w:rPr>
          <w:sz w:val="24"/>
          <w:szCs w:val="24"/>
        </w:rPr>
        <w:t xml:space="preserve">ПрАТ «ДТЕК КИЇВСЬКІ ЕЛЕКТРОМЕРЕЖІ» включено до реєстру суб’єктів природних монополій, розміщеного на офіційному веб-сайті НКРЕКП (https://www.nerc.gov.ua/?id=11943), та здійснює господарську діяльність, що перебуває у стані природної монополії, відповідно до ліцензії на право провадження діяльності з розподілу електричної енергії на території міста Києва (п.70 вказаного реєстру). </w:t>
      </w:r>
    </w:p>
    <w:p w:rsidR="00EF2AF1" w:rsidRPr="00EF2AF1" w:rsidRDefault="00894768" w:rsidP="00B2010C">
      <w:pPr>
        <w:ind w:firstLine="360"/>
        <w:jc w:val="both"/>
        <w:rPr>
          <w:sz w:val="24"/>
        </w:rPr>
      </w:pPr>
      <w:r w:rsidRPr="00894768">
        <w:rPr>
          <w:sz w:val="24"/>
          <w:szCs w:val="24"/>
        </w:rPr>
        <w:t>Також ПрАТ «ДТЕК КИЇВСЬКІ ЕЛЕКТРОМЕРЕЖІ» займає монопольне становище на ринку розподілу електроенергії у місті Києві, що підтверджується рядком 106 в Зведеному переліку суб’єктів природних монополій станом на 30.11.2021. на офіційному сайті Антимонопольного комітету України (https://amcu.gov.ua/napryami/konkurenciya/arhiv-zvedenogo-pereliku-prirodnih-monopolij)</w:t>
      </w:r>
      <w:r w:rsidRPr="00894768">
        <w:rPr>
          <w:b/>
          <w:sz w:val="24"/>
          <w:szCs w:val="24"/>
        </w:rPr>
        <w:t xml:space="preserve"> </w:t>
      </w:r>
      <w:r w:rsidR="00EF2AF1" w:rsidRPr="00EF2AF1">
        <w:rPr>
          <w:sz w:val="24"/>
        </w:rPr>
        <w:t xml:space="preserve">та </w:t>
      </w:r>
      <w:r w:rsidR="00EF2AF1" w:rsidRPr="00EF2AF1">
        <w:rPr>
          <w:b/>
          <w:bCs/>
          <w:sz w:val="24"/>
        </w:rPr>
        <w:t xml:space="preserve">згідно абзацу 4, пункту 2, частини 7, статті  3 Закону про публічні закупівлі: </w:t>
      </w:r>
      <w:r w:rsidR="00EF2AF1" w:rsidRPr="00EF2AF1">
        <w:rPr>
          <w:sz w:val="24"/>
        </w:rPr>
        <w:t>«відсутність конкуренції з технічних причин».</w:t>
      </w:r>
    </w:p>
    <w:p w:rsidR="002D4DF0" w:rsidRDefault="002D4DF0" w:rsidP="00B2010C">
      <w:pPr>
        <w:ind w:firstLine="360"/>
        <w:jc w:val="both"/>
        <w:rPr>
          <w:sz w:val="24"/>
        </w:rPr>
      </w:pPr>
      <w:r w:rsidRPr="00EF2AF1">
        <w:rPr>
          <w:sz w:val="24"/>
        </w:rPr>
        <w:t>Кількість та місце поставки товарів або обсяг і місце виконання робіт чи надання послуг</w:t>
      </w:r>
      <w:r w:rsidR="00EF2AF1">
        <w:rPr>
          <w:sz w:val="24"/>
        </w:rPr>
        <w:t>: вул.</w:t>
      </w:r>
      <w:r w:rsidRPr="00EF2AF1">
        <w:rPr>
          <w:sz w:val="24"/>
        </w:rPr>
        <w:t>,</w:t>
      </w:r>
      <w:r w:rsidR="00EB4C8C">
        <w:rPr>
          <w:sz w:val="24"/>
        </w:rPr>
        <w:t xml:space="preserve"> Солом’янська,7</w:t>
      </w:r>
      <w:r w:rsidRPr="00EF2AF1">
        <w:rPr>
          <w:sz w:val="24"/>
        </w:rPr>
        <w:t>, м. Київ, 0</w:t>
      </w:r>
      <w:r w:rsidR="00EF2AF1">
        <w:rPr>
          <w:sz w:val="24"/>
        </w:rPr>
        <w:t>3110.</w:t>
      </w:r>
    </w:p>
    <w:p w:rsidR="00EF2AF1" w:rsidRDefault="00EF2AF1" w:rsidP="00B2010C">
      <w:pPr>
        <w:jc w:val="both"/>
        <w:rPr>
          <w:sz w:val="24"/>
        </w:rPr>
      </w:pPr>
    </w:p>
    <w:p w:rsidR="000F2157" w:rsidRPr="005243B6" w:rsidRDefault="000F2157" w:rsidP="00B2010C">
      <w:pPr>
        <w:jc w:val="both"/>
        <w:rPr>
          <w:sz w:val="20"/>
        </w:rPr>
      </w:pPr>
      <w:r w:rsidRPr="000F2157">
        <w:rPr>
          <w:b/>
          <w:sz w:val="24"/>
        </w:rPr>
        <w:t>5. Обґрунтування розміру бюджетного призначення:</w:t>
      </w:r>
      <w:r>
        <w:rPr>
          <w:b/>
          <w:sz w:val="24"/>
        </w:rPr>
        <w:t xml:space="preserve"> </w:t>
      </w:r>
      <w:r w:rsidRPr="005243B6">
        <w:rPr>
          <w:sz w:val="24"/>
        </w:rPr>
        <w:t xml:space="preserve">розмір бюджетного призначення визначено </w:t>
      </w:r>
      <w:r w:rsidR="00084E0B" w:rsidRPr="005243B6">
        <w:rPr>
          <w:sz w:val="24"/>
          <w:lang w:val="ru-RU"/>
        </w:rPr>
        <w:t>кошторисом Державного ун</w:t>
      </w:r>
      <w:r w:rsidR="00084E0B" w:rsidRPr="005243B6">
        <w:rPr>
          <w:sz w:val="24"/>
        </w:rPr>
        <w:t>іверситету телекомуні</w:t>
      </w:r>
      <w:r w:rsidR="005243B6" w:rsidRPr="005243B6">
        <w:rPr>
          <w:sz w:val="24"/>
        </w:rPr>
        <w:t xml:space="preserve">кацій на 2022 рік та </w:t>
      </w:r>
      <w:r w:rsidR="00273846">
        <w:rPr>
          <w:sz w:val="24"/>
        </w:rPr>
        <w:t>розрахунками</w:t>
      </w:r>
      <w:r w:rsidR="005243B6" w:rsidRPr="005243B6">
        <w:rPr>
          <w:sz w:val="24"/>
        </w:rPr>
        <w:t xml:space="preserve"> до нього, як</w:t>
      </w:r>
      <w:r w:rsidR="00273846">
        <w:rPr>
          <w:sz w:val="24"/>
        </w:rPr>
        <w:t>і</w:t>
      </w:r>
      <w:r w:rsidR="005243B6" w:rsidRPr="005243B6">
        <w:rPr>
          <w:sz w:val="24"/>
        </w:rPr>
        <w:t xml:space="preserve"> бу</w:t>
      </w:r>
      <w:r w:rsidR="00273846">
        <w:rPr>
          <w:sz w:val="24"/>
        </w:rPr>
        <w:t>ли</w:t>
      </w:r>
      <w:r w:rsidR="005243B6" w:rsidRPr="005243B6">
        <w:rPr>
          <w:sz w:val="24"/>
        </w:rPr>
        <w:t xml:space="preserve"> затверджен</w:t>
      </w:r>
      <w:r w:rsidR="00273846">
        <w:rPr>
          <w:sz w:val="24"/>
        </w:rPr>
        <w:t>і</w:t>
      </w:r>
      <w:r w:rsidR="005243B6" w:rsidRPr="005243B6">
        <w:rPr>
          <w:sz w:val="24"/>
        </w:rPr>
        <w:t xml:space="preserve"> Міністерством освіти та науки України.</w:t>
      </w:r>
    </w:p>
    <w:p w:rsidR="00EF2AF1" w:rsidRDefault="00EF2AF1" w:rsidP="00B2010C">
      <w:pPr>
        <w:jc w:val="both"/>
        <w:rPr>
          <w:b/>
          <w:sz w:val="22"/>
          <w:szCs w:val="24"/>
        </w:rPr>
      </w:pPr>
    </w:p>
    <w:p w:rsidR="000F2157" w:rsidRDefault="000F2157" w:rsidP="00B2010C">
      <w:pPr>
        <w:jc w:val="both"/>
        <w:rPr>
          <w:sz w:val="24"/>
        </w:rPr>
      </w:pPr>
      <w:r w:rsidRPr="000F2157">
        <w:rPr>
          <w:b/>
          <w:sz w:val="24"/>
        </w:rPr>
        <w:t>6. Очікувана вартість предмета закупівлі:</w:t>
      </w:r>
      <w:r>
        <w:rPr>
          <w:b/>
          <w:sz w:val="24"/>
        </w:rPr>
        <w:t xml:space="preserve"> </w:t>
      </w:r>
      <w:r w:rsidR="001910E5" w:rsidRPr="001910E5">
        <w:rPr>
          <w:sz w:val="24"/>
        </w:rPr>
        <w:t>77000</w:t>
      </w:r>
      <w:r w:rsidR="00C744BF" w:rsidRPr="001910E5">
        <w:rPr>
          <w:sz w:val="24"/>
        </w:rPr>
        <w:t xml:space="preserve"> (</w:t>
      </w:r>
      <w:r w:rsidR="001910E5" w:rsidRPr="001910E5">
        <w:rPr>
          <w:sz w:val="24"/>
        </w:rPr>
        <w:t>сімдесят сім тисяч</w:t>
      </w:r>
      <w:r w:rsidR="00C744BF" w:rsidRPr="001910E5">
        <w:rPr>
          <w:sz w:val="24"/>
        </w:rPr>
        <w:t>)</w:t>
      </w:r>
      <w:r w:rsidR="00E83304" w:rsidRPr="001910E5">
        <w:rPr>
          <w:sz w:val="24"/>
        </w:rPr>
        <w:t xml:space="preserve"> грн.</w:t>
      </w:r>
      <w:r w:rsidR="00E83304" w:rsidRPr="001910E5">
        <w:rPr>
          <w:b/>
          <w:sz w:val="24"/>
        </w:rPr>
        <w:t xml:space="preserve"> </w:t>
      </w:r>
      <w:r w:rsidR="00C744BF" w:rsidRPr="001910E5">
        <w:rPr>
          <w:sz w:val="24"/>
        </w:rPr>
        <w:t>з ПДВ.</w:t>
      </w:r>
    </w:p>
    <w:p w:rsidR="00C744BF" w:rsidRDefault="00C744BF" w:rsidP="00B2010C">
      <w:pPr>
        <w:jc w:val="both"/>
        <w:rPr>
          <w:sz w:val="24"/>
        </w:rPr>
      </w:pPr>
    </w:p>
    <w:p w:rsidR="00F03706" w:rsidRPr="001910E5" w:rsidRDefault="00C744BF" w:rsidP="00B2010C">
      <w:pPr>
        <w:jc w:val="both"/>
        <w:rPr>
          <w:b/>
          <w:sz w:val="24"/>
          <w:highlight w:val="yellow"/>
        </w:rPr>
      </w:pPr>
      <w:r w:rsidRPr="003561E8">
        <w:rPr>
          <w:b/>
          <w:sz w:val="24"/>
        </w:rPr>
        <w:t>7. Обґрунтування очікуваної вартості предмета закупівлі:</w:t>
      </w:r>
      <w:r w:rsidR="003561E8">
        <w:rPr>
          <w:b/>
          <w:sz w:val="24"/>
        </w:rPr>
        <w:t xml:space="preserve"> </w:t>
      </w:r>
      <w:r w:rsidR="00894768" w:rsidRPr="00894768">
        <w:rPr>
          <w:sz w:val="24"/>
        </w:rPr>
        <w:t xml:space="preserve">Визначено відповідно до одного із методів затвердженого наказом Міністерства розвитку економіки, торгівлі та сільського господарства від 18.02.2020р. № 275 (далі – Наказ). Метод, застосований для розрахунку очікуваної вартості предмета закупівлі: розрахунок очікуваної вартості товарів/послуг, щодо яких проводиться державне регулювання цін і тарифів, розраховується за такою формулою: </w:t>
      </w:r>
      <w:proofErr w:type="spellStart"/>
      <w:r w:rsidR="00894768" w:rsidRPr="00894768">
        <w:rPr>
          <w:sz w:val="24"/>
        </w:rPr>
        <w:t>ОВрег</w:t>
      </w:r>
      <w:proofErr w:type="spellEnd"/>
      <w:r w:rsidR="00894768" w:rsidRPr="00894768">
        <w:rPr>
          <w:sz w:val="24"/>
        </w:rPr>
        <w:t xml:space="preserve"> = V × </w:t>
      </w:r>
      <w:proofErr w:type="spellStart"/>
      <w:r w:rsidR="00894768" w:rsidRPr="00894768">
        <w:rPr>
          <w:sz w:val="24"/>
        </w:rPr>
        <w:t>Цтар</w:t>
      </w:r>
      <w:proofErr w:type="spellEnd"/>
      <w:r w:rsidR="00894768" w:rsidRPr="00894768">
        <w:rPr>
          <w:sz w:val="24"/>
        </w:rPr>
        <w:t xml:space="preserve">, де: </w:t>
      </w:r>
      <w:proofErr w:type="spellStart"/>
      <w:r w:rsidR="00894768" w:rsidRPr="00894768">
        <w:rPr>
          <w:sz w:val="24"/>
        </w:rPr>
        <w:t>ОВрег</w:t>
      </w:r>
      <w:proofErr w:type="spellEnd"/>
      <w:r w:rsidR="00894768" w:rsidRPr="00894768">
        <w:rPr>
          <w:sz w:val="24"/>
        </w:rPr>
        <w:t xml:space="preserve"> – очікувана вартість закупівлі товарів/послуг, щодо яких проводиться державне регулювання цін і тарифів; V – кількість (обсяг) товару/послуги, що закуповується; </w:t>
      </w:r>
      <w:proofErr w:type="spellStart"/>
      <w:r w:rsidR="00894768" w:rsidRPr="00894768">
        <w:rPr>
          <w:sz w:val="24"/>
        </w:rPr>
        <w:t>Цтар</w:t>
      </w:r>
      <w:proofErr w:type="spellEnd"/>
      <w:r w:rsidR="00894768" w:rsidRPr="00894768">
        <w:rPr>
          <w:sz w:val="24"/>
        </w:rPr>
        <w:t xml:space="preserve"> – ціна (тариф) за одиницю товару/послуги, затверджена відповідним </w:t>
      </w:r>
      <w:proofErr w:type="spellStart"/>
      <w:r w:rsidR="00894768" w:rsidRPr="00894768">
        <w:rPr>
          <w:sz w:val="24"/>
        </w:rPr>
        <w:t>нормативноправовим</w:t>
      </w:r>
      <w:proofErr w:type="spellEnd"/>
      <w:r w:rsidR="00894768" w:rsidRPr="00894768">
        <w:rPr>
          <w:sz w:val="24"/>
        </w:rPr>
        <w:t xml:space="preserve"> </w:t>
      </w:r>
      <w:r w:rsidR="00894768" w:rsidRPr="00E73599">
        <w:rPr>
          <w:sz w:val="24"/>
        </w:rPr>
        <w:t xml:space="preserve">актом. Очікуване споживання на 2022 рік – </w:t>
      </w:r>
      <w:r w:rsidR="001910E5" w:rsidRPr="00E73599">
        <w:rPr>
          <w:sz w:val="24"/>
        </w:rPr>
        <w:t>146259,9</w:t>
      </w:r>
      <w:r w:rsidR="00894768" w:rsidRPr="00E73599">
        <w:rPr>
          <w:sz w:val="24"/>
        </w:rPr>
        <w:t xml:space="preserve"> </w:t>
      </w:r>
      <w:proofErr w:type="spellStart"/>
      <w:r w:rsidR="00894768" w:rsidRPr="00E73599">
        <w:rPr>
          <w:sz w:val="24"/>
        </w:rPr>
        <w:t>кВА</w:t>
      </w:r>
      <w:r w:rsidR="00AD653E" w:rsidRPr="00E73599">
        <w:rPr>
          <w:sz w:val="24"/>
        </w:rPr>
        <w:t>т</w:t>
      </w:r>
      <w:proofErr w:type="spellEnd"/>
      <w:r w:rsidR="00894768" w:rsidRPr="00E73599">
        <w:rPr>
          <w:sz w:val="24"/>
        </w:rPr>
        <w:t xml:space="preserve">/год. Тариф на момент проведення переговорів – </w:t>
      </w:r>
      <w:r w:rsidR="00E73599" w:rsidRPr="00E73599">
        <w:rPr>
          <w:sz w:val="24"/>
        </w:rPr>
        <w:t>0,5264600891973808</w:t>
      </w:r>
      <w:r w:rsidR="00894768" w:rsidRPr="00E73599">
        <w:rPr>
          <w:sz w:val="24"/>
        </w:rPr>
        <w:t xml:space="preserve"> грн. з </w:t>
      </w:r>
      <w:r w:rsidR="00894768" w:rsidRPr="00E73599">
        <w:rPr>
          <w:sz w:val="24"/>
        </w:rPr>
        <w:lastRenderedPageBreak/>
        <w:t>ПДВ. Загальна вартість предмета закупівлі на 2021 рік –</w:t>
      </w:r>
      <w:r w:rsidR="001910E5" w:rsidRPr="00E73599">
        <w:rPr>
          <w:sz w:val="24"/>
        </w:rPr>
        <w:t>77</w:t>
      </w:r>
      <w:r w:rsidR="00894768" w:rsidRPr="00E73599">
        <w:rPr>
          <w:sz w:val="24"/>
        </w:rPr>
        <w:t xml:space="preserve"> 000 грн. з ПДВ (</w:t>
      </w:r>
      <w:r w:rsidR="001910E5" w:rsidRPr="00E73599">
        <w:rPr>
          <w:sz w:val="24"/>
        </w:rPr>
        <w:t>146259,9 *</w:t>
      </w:r>
      <w:r w:rsidR="00E73599" w:rsidRPr="00E73599">
        <w:rPr>
          <w:sz w:val="24"/>
        </w:rPr>
        <w:t>0,5264600891973808</w:t>
      </w:r>
      <w:r w:rsidR="00894768" w:rsidRPr="00E73599">
        <w:rPr>
          <w:sz w:val="24"/>
        </w:rPr>
        <w:t>=</w:t>
      </w:r>
      <w:r w:rsidR="001910E5" w:rsidRPr="00E73599">
        <w:rPr>
          <w:sz w:val="24"/>
        </w:rPr>
        <w:t>77</w:t>
      </w:r>
      <w:r w:rsidR="00894768" w:rsidRPr="00E73599">
        <w:rPr>
          <w:sz w:val="24"/>
        </w:rPr>
        <w:t xml:space="preserve"> 000).</w:t>
      </w:r>
    </w:p>
    <w:p w:rsidR="00894768" w:rsidRDefault="00894768" w:rsidP="00B2010C">
      <w:pPr>
        <w:jc w:val="both"/>
        <w:rPr>
          <w:sz w:val="24"/>
        </w:rPr>
      </w:pPr>
    </w:p>
    <w:p w:rsidR="003561E8" w:rsidRDefault="003561E8" w:rsidP="00B2010C">
      <w:pPr>
        <w:jc w:val="both"/>
        <w:rPr>
          <w:b/>
          <w:sz w:val="24"/>
        </w:rPr>
      </w:pPr>
      <w:r w:rsidRPr="003561E8">
        <w:rPr>
          <w:b/>
          <w:sz w:val="24"/>
        </w:rPr>
        <w:t>8. Процедура закупівлі:</w:t>
      </w:r>
    </w:p>
    <w:p w:rsidR="003561E8" w:rsidRDefault="003561E8" w:rsidP="00B2010C">
      <w:pPr>
        <w:jc w:val="both"/>
        <w:rPr>
          <w:sz w:val="24"/>
        </w:rPr>
      </w:pPr>
      <w:r w:rsidRPr="003561E8">
        <w:rPr>
          <w:sz w:val="24"/>
        </w:rPr>
        <w:t>Відповідно до пункту 2 частини 2 статті 40 З</w:t>
      </w:r>
      <w:r w:rsidR="00F03706">
        <w:rPr>
          <w:sz w:val="24"/>
        </w:rPr>
        <w:t>акону застосовується переговорна процедура (скорочена).</w:t>
      </w:r>
    </w:p>
    <w:p w:rsidR="00F03706" w:rsidRPr="00084E0B" w:rsidRDefault="00F03706" w:rsidP="00B2010C">
      <w:pPr>
        <w:jc w:val="both"/>
        <w:rPr>
          <w:b/>
          <w:sz w:val="18"/>
          <w:lang w:val="ru-RU"/>
        </w:rPr>
      </w:pPr>
    </w:p>
    <w:sectPr w:rsidR="00F03706" w:rsidRPr="00084E0B" w:rsidSect="00B2010C">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337"/>
    <w:multiLevelType w:val="hybridMultilevel"/>
    <w:tmpl w:val="20C22ACC"/>
    <w:lvl w:ilvl="0" w:tplc="1B1C48CC">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14"/>
    <w:rsid w:val="000419A8"/>
    <w:rsid w:val="000455D4"/>
    <w:rsid w:val="0006240B"/>
    <w:rsid w:val="00084E0B"/>
    <w:rsid w:val="0009291B"/>
    <w:rsid w:val="000B3DDA"/>
    <w:rsid w:val="000F2157"/>
    <w:rsid w:val="00105124"/>
    <w:rsid w:val="00133AA6"/>
    <w:rsid w:val="001910E5"/>
    <w:rsid w:val="00214EB2"/>
    <w:rsid w:val="00273846"/>
    <w:rsid w:val="002D4DF0"/>
    <w:rsid w:val="003561E8"/>
    <w:rsid w:val="00374914"/>
    <w:rsid w:val="003953A5"/>
    <w:rsid w:val="003C5976"/>
    <w:rsid w:val="00402B1C"/>
    <w:rsid w:val="00434D42"/>
    <w:rsid w:val="00453E0C"/>
    <w:rsid w:val="004E1015"/>
    <w:rsid w:val="005021EC"/>
    <w:rsid w:val="005243B6"/>
    <w:rsid w:val="0055077B"/>
    <w:rsid w:val="005D74B7"/>
    <w:rsid w:val="00606BF6"/>
    <w:rsid w:val="0066629D"/>
    <w:rsid w:val="00673D04"/>
    <w:rsid w:val="00676F09"/>
    <w:rsid w:val="00677EF4"/>
    <w:rsid w:val="00683F7A"/>
    <w:rsid w:val="006C53EE"/>
    <w:rsid w:val="007405FA"/>
    <w:rsid w:val="007A6B58"/>
    <w:rsid w:val="00845F08"/>
    <w:rsid w:val="00892BC7"/>
    <w:rsid w:val="00894768"/>
    <w:rsid w:val="00896551"/>
    <w:rsid w:val="008D28DE"/>
    <w:rsid w:val="00932595"/>
    <w:rsid w:val="00995173"/>
    <w:rsid w:val="009D2007"/>
    <w:rsid w:val="00A552D6"/>
    <w:rsid w:val="00A76C59"/>
    <w:rsid w:val="00AB6428"/>
    <w:rsid w:val="00AD653E"/>
    <w:rsid w:val="00B2010C"/>
    <w:rsid w:val="00B3209C"/>
    <w:rsid w:val="00B41C00"/>
    <w:rsid w:val="00B663D3"/>
    <w:rsid w:val="00B74D29"/>
    <w:rsid w:val="00B93215"/>
    <w:rsid w:val="00BD2CC2"/>
    <w:rsid w:val="00C744BF"/>
    <w:rsid w:val="00CC4FD7"/>
    <w:rsid w:val="00CD4079"/>
    <w:rsid w:val="00CE2DEE"/>
    <w:rsid w:val="00CE7E82"/>
    <w:rsid w:val="00DD41EE"/>
    <w:rsid w:val="00E443B7"/>
    <w:rsid w:val="00E5517B"/>
    <w:rsid w:val="00E73599"/>
    <w:rsid w:val="00E80E31"/>
    <w:rsid w:val="00E83304"/>
    <w:rsid w:val="00EB4C8C"/>
    <w:rsid w:val="00EF2AF1"/>
    <w:rsid w:val="00F03706"/>
    <w:rsid w:val="00F40CDF"/>
    <w:rsid w:val="00F60E57"/>
    <w:rsid w:val="00F676DA"/>
    <w:rsid w:val="00F96A63"/>
    <w:rsid w:val="00FA5032"/>
    <w:rsid w:val="00FC4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E10FF-BF3C-421C-82F9-2CEF98C8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F09"/>
    <w:pPr>
      <w:ind w:left="720"/>
      <w:contextualSpacing/>
    </w:pPr>
  </w:style>
  <w:style w:type="paragraph" w:styleId="a4">
    <w:name w:val="Balloon Text"/>
    <w:basedOn w:val="a"/>
    <w:link w:val="a5"/>
    <w:uiPriority w:val="99"/>
    <w:semiHidden/>
    <w:unhideWhenUsed/>
    <w:rsid w:val="00084E0B"/>
    <w:rPr>
      <w:rFonts w:ascii="Segoe UI" w:hAnsi="Segoe UI" w:cs="Segoe UI"/>
      <w:sz w:val="18"/>
      <w:szCs w:val="18"/>
    </w:rPr>
  </w:style>
  <w:style w:type="character" w:customStyle="1" w:styleId="a5">
    <w:name w:val="Текст выноски Знак"/>
    <w:basedOn w:val="a0"/>
    <w:link w:val="a4"/>
    <w:uiPriority w:val="99"/>
    <w:semiHidden/>
    <w:rsid w:val="00084E0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113-02</cp:lastModifiedBy>
  <cp:revision>2</cp:revision>
  <cp:lastPrinted>2022-10-04T06:18:00Z</cp:lastPrinted>
  <dcterms:created xsi:type="dcterms:W3CDTF">2022-10-04T06:21:00Z</dcterms:created>
  <dcterms:modified xsi:type="dcterms:W3CDTF">2022-10-04T06:21:00Z</dcterms:modified>
</cp:coreProperties>
</file>